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89" w:rsidRDefault="002A0A89" w:rsidP="008816F8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2A0A89" w:rsidRDefault="002A0A89" w:rsidP="008816F8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2A0A89" w:rsidRDefault="002A0A89" w:rsidP="008816F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Форма № Н-3.03</w:t>
      </w:r>
    </w:p>
    <w:p w:rsidR="002A0A89" w:rsidRDefault="002A0A89" w:rsidP="008816F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2A0A89" w:rsidRDefault="002A0A89" w:rsidP="008816F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ХАРКІВСЬКИЙ НАЦІОНАЛЬНИЙ АГРАРНИЙ УНІВЕРСИТЕТ</w:t>
      </w:r>
    </w:p>
    <w:p w:rsidR="002A0A89" w:rsidRDefault="002A0A89" w:rsidP="008816F8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2A0A89" w:rsidRDefault="002A0A89" w:rsidP="008816F8">
      <w:pPr>
        <w:spacing w:before="240" w:line="276" w:lineRule="auto"/>
        <w:jc w:val="center"/>
        <w:rPr>
          <w:b/>
          <w:szCs w:val="28"/>
        </w:rPr>
      </w:pPr>
      <w:r>
        <w:rPr>
          <w:b/>
          <w:szCs w:val="28"/>
        </w:rPr>
        <w:t>Факультет лісового господарства</w:t>
      </w:r>
    </w:p>
    <w:p w:rsidR="002A0A89" w:rsidRDefault="002A0A89" w:rsidP="008816F8">
      <w:pPr>
        <w:spacing w:before="240" w:line="276" w:lineRule="auto"/>
        <w:jc w:val="center"/>
        <w:rPr>
          <w:szCs w:val="28"/>
        </w:rPr>
      </w:pPr>
      <w:r>
        <w:rPr>
          <w:b/>
          <w:szCs w:val="28"/>
        </w:rPr>
        <w:t>Кафедра садово-паркового господарства</w:t>
      </w: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jc w:val="center"/>
        <w:rPr>
          <w:b/>
        </w:rPr>
      </w:pPr>
      <w:bookmarkStart w:id="0" w:name="_Toc393889377"/>
      <w:bookmarkStart w:id="1" w:name="_Toc393889294"/>
      <w:bookmarkStart w:id="2" w:name="_Toc463210705"/>
      <w:r>
        <w:rPr>
          <w:b/>
          <w:caps/>
        </w:rPr>
        <w:t>Програма</w:t>
      </w:r>
      <w:bookmarkStart w:id="3" w:name="_Toc393889378"/>
      <w:bookmarkStart w:id="4" w:name="_Toc393889295"/>
      <w:bookmarkEnd w:id="0"/>
      <w:bookmarkEnd w:id="1"/>
      <w:bookmarkEnd w:id="2"/>
      <w:r>
        <w:rPr>
          <w:b/>
        </w:rPr>
        <w:t>НАВЧАЛЬНОЇ ДИСЦИПЛІНИ</w:t>
      </w:r>
      <w:bookmarkEnd w:id="3"/>
      <w:bookmarkEnd w:id="4"/>
    </w:p>
    <w:p w:rsidR="002A0A89" w:rsidRDefault="002A0A89" w:rsidP="008816F8">
      <w:pPr>
        <w:jc w:val="center"/>
        <w:rPr>
          <w:b/>
          <w:szCs w:val="36"/>
        </w:rPr>
      </w:pPr>
      <w:r>
        <w:rPr>
          <w:b/>
          <w:szCs w:val="36"/>
        </w:rPr>
        <w:t>«</w:t>
      </w:r>
      <w:r w:rsidRPr="00FB59F2">
        <w:rPr>
          <w:b/>
          <w:szCs w:val="36"/>
          <w:lang w:val="ru-RU"/>
        </w:rPr>
        <w:t>ПРИРОДНО</w:t>
      </w:r>
      <w:r>
        <w:rPr>
          <w:b/>
          <w:szCs w:val="36"/>
          <w:lang w:val="ru-RU"/>
        </w:rPr>
        <w:t>-</w:t>
      </w:r>
      <w:r w:rsidRPr="00FB59F2">
        <w:rPr>
          <w:b/>
          <w:szCs w:val="36"/>
          <w:lang w:val="ru-RU"/>
        </w:rPr>
        <w:t>ЗАПОВІДНА СПРАВА</w:t>
      </w:r>
      <w:r>
        <w:rPr>
          <w:b/>
          <w:szCs w:val="36"/>
        </w:rPr>
        <w:t>»</w:t>
      </w: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2A0A89" w:rsidRDefault="002A0A89" w:rsidP="008816F8">
      <w:pPr>
        <w:ind w:firstLine="0"/>
        <w:jc w:val="center"/>
        <w:rPr>
          <w:szCs w:val="28"/>
        </w:rPr>
      </w:pPr>
      <w:r>
        <w:rPr>
          <w:szCs w:val="28"/>
        </w:rPr>
        <w:t>«Бакалавр»</w:t>
      </w:r>
    </w:p>
    <w:p w:rsidR="002A0A89" w:rsidRPr="00DD69D7" w:rsidRDefault="002A0A89" w:rsidP="008816F8">
      <w:pPr>
        <w:ind w:firstLine="0"/>
        <w:jc w:val="center"/>
        <w:rPr>
          <w:szCs w:val="28"/>
        </w:rPr>
      </w:pPr>
      <w:r>
        <w:rPr>
          <w:szCs w:val="28"/>
        </w:rPr>
        <w:t xml:space="preserve">за спеціальністю </w:t>
      </w:r>
      <w:r w:rsidRPr="00DD69D7">
        <w:rPr>
          <w:szCs w:val="28"/>
          <w:lang w:val="ru-RU"/>
        </w:rPr>
        <w:t xml:space="preserve">206 </w:t>
      </w:r>
      <w:r>
        <w:rPr>
          <w:szCs w:val="28"/>
        </w:rPr>
        <w:t>«Садово-паркове господарство»</w:t>
      </w: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 рік</w:t>
      </w:r>
    </w:p>
    <w:p w:rsidR="002A0A89" w:rsidRDefault="002A0A89" w:rsidP="008816F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2A0A89" w:rsidRPr="00DD69D7" w:rsidRDefault="002A0A89" w:rsidP="00DD69D7">
      <w:pPr>
        <w:ind w:firstLine="0"/>
        <w:jc w:val="both"/>
        <w:rPr>
          <w:szCs w:val="28"/>
        </w:rPr>
      </w:pPr>
      <w:r>
        <w:rPr>
          <w:szCs w:val="28"/>
        </w:rPr>
        <w:t>Робоча програма дисципліни «</w:t>
      </w:r>
      <w:r>
        <w:rPr>
          <w:i/>
          <w:szCs w:val="28"/>
        </w:rPr>
        <w:t>П</w:t>
      </w:r>
      <w:r w:rsidRPr="004C54F2">
        <w:rPr>
          <w:i/>
          <w:szCs w:val="28"/>
        </w:rPr>
        <w:t>риродно</w:t>
      </w:r>
      <w:r>
        <w:rPr>
          <w:i/>
          <w:szCs w:val="28"/>
        </w:rPr>
        <w:t>-</w:t>
      </w:r>
      <w:r w:rsidRPr="004C54F2">
        <w:rPr>
          <w:i/>
          <w:szCs w:val="28"/>
        </w:rPr>
        <w:t>заповідна справа</w:t>
      </w:r>
      <w:r>
        <w:rPr>
          <w:szCs w:val="28"/>
        </w:rPr>
        <w:t xml:space="preserve">» для здобувачів першого освітнього ступеню «Бакалавр» за спеціальністю </w:t>
      </w:r>
      <w:r w:rsidRPr="00DD69D7">
        <w:rPr>
          <w:szCs w:val="28"/>
          <w:lang w:val="ru-RU"/>
        </w:rPr>
        <w:t xml:space="preserve">206 </w:t>
      </w:r>
      <w:r>
        <w:rPr>
          <w:szCs w:val="28"/>
        </w:rPr>
        <w:t>«Садово-паркове господарство»</w:t>
      </w:r>
    </w:p>
    <w:p w:rsidR="002A0A89" w:rsidRDefault="002A0A89" w:rsidP="00DD69D7">
      <w:pPr>
        <w:rPr>
          <w:sz w:val="16"/>
          <w:szCs w:val="16"/>
        </w:rPr>
      </w:pPr>
    </w:p>
    <w:p w:rsidR="002A0A89" w:rsidRDefault="002A0A89" w:rsidP="008816F8">
      <w:pPr>
        <w:jc w:val="both"/>
        <w:rPr>
          <w:szCs w:val="28"/>
        </w:rPr>
      </w:pPr>
      <w:r>
        <w:rPr>
          <w:bCs/>
          <w:szCs w:val="28"/>
        </w:rPr>
        <w:t>Розробник: Познякова Світлана Іванівна, кандидат сільськогосподар-</w:t>
      </w:r>
      <w:bookmarkStart w:id="5" w:name="_GoBack"/>
      <w:bookmarkEnd w:id="5"/>
      <w:r>
        <w:rPr>
          <w:bCs/>
          <w:szCs w:val="28"/>
        </w:rPr>
        <w:t>ських наук, доцент</w:t>
      </w:r>
      <w:r>
        <w:rPr>
          <w:szCs w:val="28"/>
        </w:rPr>
        <w:t>.</w:t>
      </w:r>
    </w:p>
    <w:p w:rsidR="002A0A89" w:rsidRDefault="002A0A89" w:rsidP="008816F8">
      <w:pPr>
        <w:jc w:val="both"/>
        <w:rPr>
          <w:sz w:val="16"/>
          <w:szCs w:val="16"/>
        </w:rPr>
      </w:pPr>
    </w:p>
    <w:p w:rsidR="002A0A89" w:rsidRDefault="002A0A89" w:rsidP="008816F8">
      <w:pPr>
        <w:jc w:val="both"/>
        <w:rPr>
          <w:sz w:val="16"/>
          <w:szCs w:val="16"/>
        </w:rPr>
      </w:pPr>
    </w:p>
    <w:p w:rsidR="002A0A89" w:rsidRDefault="002A0A89" w:rsidP="008816F8">
      <w:pPr>
        <w:jc w:val="both"/>
        <w:rPr>
          <w:szCs w:val="28"/>
        </w:rPr>
      </w:pPr>
      <w:r>
        <w:rPr>
          <w:szCs w:val="28"/>
        </w:rPr>
        <w:t xml:space="preserve">Робочу програму схвалено на засіданні </w:t>
      </w:r>
      <w:r>
        <w:rPr>
          <w:bCs/>
          <w:iCs/>
          <w:szCs w:val="28"/>
        </w:rPr>
        <w:t xml:space="preserve">кафедри </w:t>
      </w:r>
      <w:r>
        <w:rPr>
          <w:szCs w:val="28"/>
        </w:rPr>
        <w:t>садово-паркового господарства.</w:t>
      </w:r>
    </w:p>
    <w:p w:rsidR="002A0A89" w:rsidRDefault="002A0A89" w:rsidP="008816F8">
      <w:pPr>
        <w:jc w:val="both"/>
        <w:rPr>
          <w:szCs w:val="28"/>
        </w:rPr>
      </w:pPr>
    </w:p>
    <w:p w:rsidR="002A0A89" w:rsidRDefault="002A0A89" w:rsidP="008816F8">
      <w:pPr>
        <w:jc w:val="both"/>
        <w:rPr>
          <w:b/>
          <w:i/>
          <w:szCs w:val="28"/>
        </w:rPr>
      </w:pPr>
      <w:r>
        <w:rPr>
          <w:szCs w:val="28"/>
        </w:rPr>
        <w:t>Протокол від "23" серпня  2017 р. № _1__</w:t>
      </w:r>
    </w:p>
    <w:p w:rsidR="002A0A89" w:rsidRDefault="002A0A89" w:rsidP="008816F8">
      <w:pPr>
        <w:spacing w:before="240"/>
        <w:jc w:val="both"/>
        <w:rPr>
          <w:szCs w:val="28"/>
        </w:rPr>
      </w:pPr>
    </w:p>
    <w:p w:rsidR="002A0A89" w:rsidRDefault="002A0A89" w:rsidP="008816F8">
      <w:pPr>
        <w:spacing w:before="240"/>
        <w:jc w:val="both"/>
        <w:rPr>
          <w:szCs w:val="28"/>
        </w:rPr>
      </w:pPr>
      <w:r>
        <w:rPr>
          <w:szCs w:val="28"/>
        </w:rPr>
        <w:t>Завідувач кафедри садово-паркового господарства, проф. _______________________ М.О. Горін</w:t>
      </w:r>
    </w:p>
    <w:p w:rsidR="002A0A89" w:rsidRDefault="002A0A89" w:rsidP="008816F8">
      <w:pPr>
        <w:rPr>
          <w:szCs w:val="28"/>
          <w:vertAlign w:val="superscript"/>
        </w:rPr>
      </w:pPr>
    </w:p>
    <w:p w:rsidR="002A0A89" w:rsidRDefault="002A0A89" w:rsidP="008816F8">
      <w:pPr>
        <w:rPr>
          <w:szCs w:val="28"/>
          <w:vertAlign w:val="superscript"/>
        </w:rPr>
      </w:pPr>
    </w:p>
    <w:p w:rsidR="002A0A89" w:rsidRDefault="002A0A89" w:rsidP="008816F8">
      <w:pPr>
        <w:jc w:val="both"/>
        <w:rPr>
          <w:szCs w:val="28"/>
        </w:rPr>
      </w:pPr>
      <w:r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2A0A89" w:rsidRDefault="002A0A89" w:rsidP="008816F8">
      <w:pPr>
        <w:jc w:val="both"/>
        <w:rPr>
          <w:sz w:val="16"/>
          <w:szCs w:val="16"/>
        </w:rPr>
      </w:pPr>
    </w:p>
    <w:p w:rsidR="002A0A89" w:rsidRDefault="002A0A89" w:rsidP="008816F8">
      <w:pPr>
        <w:jc w:val="center"/>
        <w:rPr>
          <w:szCs w:val="28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</w:rPr>
          <w:t>30”</w:t>
        </w:r>
      </w:smartTag>
      <w:r>
        <w:rPr>
          <w:szCs w:val="28"/>
        </w:rPr>
        <w:t xml:space="preserve"> серпня 2017 р., протокол №_1__</w:t>
      </w:r>
    </w:p>
    <w:p w:rsidR="002A0A89" w:rsidRDefault="002A0A89" w:rsidP="008816F8">
      <w:pPr>
        <w:jc w:val="both"/>
        <w:rPr>
          <w:sz w:val="16"/>
          <w:szCs w:val="16"/>
        </w:rPr>
      </w:pPr>
    </w:p>
    <w:p w:rsidR="002A0A89" w:rsidRDefault="002A0A89" w:rsidP="008816F8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Голова методичної комісії </w:t>
      </w:r>
    </w:p>
    <w:p w:rsidR="002A0A89" w:rsidRDefault="002A0A89" w:rsidP="008816F8">
      <w:pPr>
        <w:ind w:firstLine="72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факультету лісового господарства,</w:t>
      </w:r>
    </w:p>
    <w:p w:rsidR="002A0A89" w:rsidRDefault="002A0A89" w:rsidP="008816F8">
      <w:pPr>
        <w:ind w:firstLine="720"/>
        <w:rPr>
          <w:szCs w:val="28"/>
        </w:rPr>
      </w:pPr>
      <w:r>
        <w:rPr>
          <w:szCs w:val="28"/>
          <w:shd w:val="clear" w:color="auto" w:fill="FFFFFF"/>
        </w:rPr>
        <w:t xml:space="preserve">канд. с.-г. наук, професор ХНАУ </w:t>
      </w:r>
      <w:r>
        <w:rPr>
          <w:szCs w:val="28"/>
        </w:rPr>
        <w:t>_______________</w:t>
      </w:r>
      <w:r>
        <w:rPr>
          <w:szCs w:val="28"/>
          <w:lang w:val="ru-RU"/>
        </w:rPr>
        <w:t>М.М.Ведмідь</w:t>
      </w:r>
    </w:p>
    <w:p w:rsidR="002A0A89" w:rsidRDefault="002A0A89" w:rsidP="008816F8">
      <w:pPr>
        <w:jc w:val="both"/>
        <w:rPr>
          <w:szCs w:val="28"/>
        </w:rPr>
      </w:pPr>
    </w:p>
    <w:p w:rsidR="002A0A89" w:rsidRDefault="002A0A89" w:rsidP="008816F8">
      <w:pPr>
        <w:jc w:val="both"/>
        <w:rPr>
          <w:szCs w:val="28"/>
        </w:rPr>
      </w:pPr>
    </w:p>
    <w:p w:rsidR="002A0A89" w:rsidRDefault="002A0A89" w:rsidP="008816F8">
      <w:pPr>
        <w:jc w:val="both"/>
        <w:rPr>
          <w:szCs w:val="28"/>
        </w:rPr>
      </w:pPr>
    </w:p>
    <w:p w:rsidR="002A0A89" w:rsidRDefault="002A0A89" w:rsidP="008816F8">
      <w:pPr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 w:rsidRPr="008468E4">
        <w:rPr>
          <w:szCs w:val="28"/>
        </w:rPr>
        <w:t>Булат А.</w:t>
      </w:r>
      <w:r>
        <w:rPr>
          <w:szCs w:val="28"/>
          <w:lang w:val="ru-RU"/>
        </w:rPr>
        <w:t>Г.</w:t>
      </w:r>
      <w:r>
        <w:rPr>
          <w:szCs w:val="28"/>
        </w:rPr>
        <w:t xml:space="preserve">, 2017 </w:t>
      </w:r>
    </w:p>
    <w:p w:rsidR="002A0A89" w:rsidRDefault="002A0A89" w:rsidP="008816F8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2A0A89" w:rsidRDefault="002A0A89" w:rsidP="008816F8">
      <w:pPr>
        <w:spacing w:after="200" w:line="276" w:lineRule="auto"/>
        <w:ind w:firstLine="0"/>
      </w:pPr>
      <w:r>
        <w:br w:type="page"/>
      </w:r>
    </w:p>
    <w:p w:rsidR="002A0A89" w:rsidRDefault="002A0A89" w:rsidP="008816F8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010"/>
        <w:gridCol w:w="3350"/>
      </w:tblGrid>
      <w:tr w:rsidR="002A0A89" w:rsidTr="008816F8">
        <w:trPr>
          <w:trHeight w:val="1108"/>
        </w:trPr>
        <w:tc>
          <w:tcPr>
            <w:tcW w:w="1642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Показники</w:t>
            </w:r>
          </w:p>
        </w:tc>
        <w:tc>
          <w:tcPr>
            <w:tcW w:w="158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Галузь знань, спеціальність, </w:t>
            </w:r>
          </w:p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освітній ступінь</w:t>
            </w:r>
          </w:p>
        </w:tc>
        <w:tc>
          <w:tcPr>
            <w:tcW w:w="176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Характеристика дисципліни</w:t>
            </w:r>
          </w:p>
        </w:tc>
      </w:tr>
      <w:tr w:rsidR="002A0A89" w:rsidTr="008816F8">
        <w:trPr>
          <w:trHeight w:val="2260"/>
        </w:trPr>
        <w:tc>
          <w:tcPr>
            <w:tcW w:w="1642" w:type="pct"/>
            <w:vAlign w:val="center"/>
          </w:tcPr>
          <w:p w:rsidR="002A0A89" w:rsidRDefault="002A0A89" w:rsidP="004C54F2">
            <w:pPr>
              <w:spacing w:line="240" w:lineRule="auto"/>
              <w:ind w:firstLine="0"/>
            </w:pPr>
            <w:r>
              <w:rPr>
                <w:szCs w:val="28"/>
              </w:rPr>
              <w:t>Кредитів – 6</w:t>
            </w:r>
          </w:p>
        </w:tc>
        <w:tc>
          <w:tcPr>
            <w:tcW w:w="158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Галузь знань:</w:t>
            </w:r>
          </w:p>
          <w:p w:rsidR="002A0A89" w:rsidRDefault="002A0A89" w:rsidP="00DD69D7">
            <w:pPr>
              <w:spacing w:line="240" w:lineRule="auto"/>
              <w:ind w:firstLine="0"/>
              <w:jc w:val="center"/>
            </w:pPr>
            <w:r>
              <w:t>20 «Аграрні науки та продовольство»</w:t>
            </w:r>
          </w:p>
        </w:tc>
        <w:tc>
          <w:tcPr>
            <w:tcW w:w="1769" w:type="pct"/>
            <w:vAlign w:val="center"/>
          </w:tcPr>
          <w:p w:rsidR="002A0A89" w:rsidRDefault="002A0A89" w:rsidP="00DD69D7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вибіркова</w:t>
            </w:r>
          </w:p>
        </w:tc>
      </w:tr>
      <w:tr w:rsidR="002A0A89" w:rsidTr="008816F8">
        <w:trPr>
          <w:trHeight w:val="929"/>
        </w:trPr>
        <w:tc>
          <w:tcPr>
            <w:tcW w:w="1642" w:type="pct"/>
            <w:vAlign w:val="center"/>
          </w:tcPr>
          <w:p w:rsidR="002A0A89" w:rsidRDefault="002A0A89">
            <w:pPr>
              <w:spacing w:line="240" w:lineRule="auto"/>
              <w:ind w:firstLine="0"/>
            </w:pPr>
            <w:r>
              <w:rPr>
                <w:szCs w:val="28"/>
              </w:rPr>
              <w:t>Змістових модулів – 2</w:t>
            </w:r>
          </w:p>
        </w:tc>
        <w:tc>
          <w:tcPr>
            <w:tcW w:w="1589" w:type="pct"/>
            <w:vMerge w:val="restar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Спеціальність:</w:t>
            </w:r>
          </w:p>
          <w:p w:rsidR="002A0A89" w:rsidRPr="00DD69D7" w:rsidRDefault="002A0A89" w:rsidP="00DD69D7">
            <w:pPr>
              <w:ind w:firstLine="0"/>
              <w:jc w:val="both"/>
            </w:pPr>
            <w:r w:rsidRPr="00DD69D7">
              <w:rPr>
                <w:szCs w:val="28"/>
                <w:lang w:val="ru-RU"/>
              </w:rPr>
              <w:t xml:space="preserve">206 </w:t>
            </w:r>
            <w:r>
              <w:rPr>
                <w:szCs w:val="28"/>
              </w:rPr>
              <w:t>«Садово-паркове господарство»</w:t>
            </w:r>
          </w:p>
          <w:p w:rsidR="002A0A89" w:rsidRDefault="002A0A89">
            <w:pPr>
              <w:spacing w:line="240" w:lineRule="auto"/>
              <w:ind w:firstLine="0"/>
              <w:jc w:val="center"/>
            </w:pPr>
          </w:p>
        </w:tc>
        <w:tc>
          <w:tcPr>
            <w:tcW w:w="1769" w:type="pct"/>
            <w:vAlign w:val="center"/>
          </w:tcPr>
          <w:p w:rsidR="002A0A89" w:rsidRDefault="002A0A89" w:rsidP="004C54F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Рік підготовки – 4</w:t>
            </w:r>
          </w:p>
        </w:tc>
      </w:tr>
      <w:tr w:rsidR="002A0A89" w:rsidTr="008816F8">
        <w:trPr>
          <w:trHeight w:val="1216"/>
        </w:trPr>
        <w:tc>
          <w:tcPr>
            <w:tcW w:w="1642" w:type="pct"/>
            <w:vAlign w:val="center"/>
          </w:tcPr>
          <w:p w:rsidR="002A0A89" w:rsidRDefault="002A0A89" w:rsidP="004C54F2">
            <w:pPr>
              <w:spacing w:line="240" w:lineRule="auto"/>
              <w:ind w:firstLine="0"/>
            </w:pPr>
            <w:r>
              <w:rPr>
                <w:szCs w:val="28"/>
              </w:rPr>
              <w:t xml:space="preserve">Індивідуальне навчально-дослідне завдання </w:t>
            </w: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Merge w:val="restart"/>
            <w:vAlign w:val="center"/>
          </w:tcPr>
          <w:p w:rsidR="002A0A89" w:rsidRDefault="002A0A89" w:rsidP="004C54F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Семестр – 8</w:t>
            </w:r>
          </w:p>
        </w:tc>
      </w:tr>
      <w:tr w:rsidR="002A0A89" w:rsidTr="008816F8">
        <w:trPr>
          <w:trHeight w:val="753"/>
        </w:trPr>
        <w:tc>
          <w:tcPr>
            <w:tcW w:w="1642" w:type="pct"/>
            <w:vMerge w:val="restart"/>
            <w:vAlign w:val="center"/>
          </w:tcPr>
          <w:p w:rsidR="002A0A89" w:rsidRDefault="002A0A89" w:rsidP="004C54F2">
            <w:pPr>
              <w:spacing w:line="240" w:lineRule="auto"/>
              <w:ind w:firstLine="0"/>
            </w:pPr>
            <w:r>
              <w:rPr>
                <w:szCs w:val="28"/>
              </w:rPr>
              <w:t>Кількість годин – 180</w:t>
            </w: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</w:tr>
      <w:tr w:rsidR="002A0A89" w:rsidTr="008816F8">
        <w:trPr>
          <w:trHeight w:val="454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Merge w:val="restar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Лекції: 28 год.</w:t>
            </w:r>
          </w:p>
        </w:tc>
      </w:tr>
      <w:tr w:rsidR="002A0A89" w:rsidTr="008816F8">
        <w:trPr>
          <w:trHeight w:val="454"/>
        </w:trPr>
        <w:tc>
          <w:tcPr>
            <w:tcW w:w="1642" w:type="pct"/>
            <w:vMerge w:val="restart"/>
            <w:vAlign w:val="center"/>
          </w:tcPr>
          <w:p w:rsidR="002A0A89" w:rsidRDefault="002A0A89">
            <w:pPr>
              <w:spacing w:line="240" w:lineRule="auto"/>
              <w:ind w:firstLine="0"/>
            </w:pPr>
            <w:r>
              <w:rPr>
                <w:szCs w:val="28"/>
              </w:rPr>
              <w:t>Тижневих годин:</w:t>
            </w:r>
          </w:p>
          <w:p w:rsidR="002A0A89" w:rsidRDefault="002A0A89">
            <w:pPr>
              <w:spacing w:line="240" w:lineRule="auto"/>
              <w:ind w:firstLine="0"/>
            </w:pPr>
            <w:r>
              <w:rPr>
                <w:szCs w:val="28"/>
              </w:rPr>
              <w:t>аудиторні – 4</w:t>
            </w:r>
          </w:p>
          <w:p w:rsidR="002A0A89" w:rsidRDefault="002A0A89">
            <w:pPr>
              <w:spacing w:line="240" w:lineRule="auto"/>
              <w:ind w:firstLine="0"/>
            </w:pPr>
            <w:r>
              <w:rPr>
                <w:szCs w:val="28"/>
              </w:rPr>
              <w:t>самостійна робота – 4</w:t>
            </w:r>
          </w:p>
        </w:tc>
        <w:tc>
          <w:tcPr>
            <w:tcW w:w="1589" w:type="pct"/>
            <w:vMerge w:val="restar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Освітній ступінь:</w:t>
            </w:r>
          </w:p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«Бакалавр»</w:t>
            </w: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</w:tr>
      <w:tr w:rsidR="002A0A89" w:rsidTr="008816F8">
        <w:trPr>
          <w:trHeight w:val="918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Практичні: 28 год.</w:t>
            </w:r>
          </w:p>
        </w:tc>
      </w:tr>
      <w:tr w:rsidR="002A0A89" w:rsidTr="008816F8">
        <w:trPr>
          <w:trHeight w:val="918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Лабораторні: - </w:t>
            </w:r>
          </w:p>
        </w:tc>
      </w:tr>
      <w:tr w:rsidR="002A0A89" w:rsidTr="008816F8">
        <w:trPr>
          <w:trHeight w:val="918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2A0A89" w:rsidRDefault="002A0A89" w:rsidP="004C54F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Самостійна робота: 94 год.</w:t>
            </w:r>
          </w:p>
        </w:tc>
      </w:tr>
      <w:tr w:rsidR="002A0A89" w:rsidTr="008816F8">
        <w:trPr>
          <w:trHeight w:val="454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2A0A89" w:rsidRDefault="002A0A89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ІНДЗ: 16 год.</w:t>
            </w:r>
          </w:p>
        </w:tc>
      </w:tr>
      <w:tr w:rsidR="002A0A89" w:rsidTr="008816F8">
        <w:trPr>
          <w:trHeight w:val="454"/>
        </w:trPr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0" w:type="auto"/>
            <w:vMerge/>
            <w:vAlign w:val="center"/>
          </w:tcPr>
          <w:p w:rsidR="002A0A89" w:rsidRDefault="002A0A89">
            <w:pPr>
              <w:spacing w:line="240" w:lineRule="auto"/>
              <w:ind w:firstLine="0"/>
            </w:pPr>
          </w:p>
        </w:tc>
        <w:tc>
          <w:tcPr>
            <w:tcW w:w="1769" w:type="pct"/>
            <w:vAlign w:val="center"/>
          </w:tcPr>
          <w:p w:rsidR="002A0A89" w:rsidRDefault="002A0A89">
            <w:pPr>
              <w:ind w:firstLine="0"/>
              <w:jc w:val="center"/>
            </w:pPr>
            <w:r>
              <w:rPr>
                <w:szCs w:val="28"/>
              </w:rPr>
              <w:t>Іспит</w:t>
            </w:r>
          </w:p>
        </w:tc>
      </w:tr>
    </w:tbl>
    <w:p w:rsidR="002A0A89" w:rsidRDefault="002A0A89" w:rsidP="008816F8"/>
    <w:p w:rsidR="002A0A89" w:rsidRDefault="002A0A89" w:rsidP="008816F8">
      <w:pPr>
        <w:spacing w:after="200" w:line="276" w:lineRule="auto"/>
        <w:ind w:firstLine="0"/>
      </w:pPr>
      <w:r>
        <w:br w:type="page"/>
      </w:r>
    </w:p>
    <w:p w:rsidR="002A0A89" w:rsidRDefault="002A0A89" w:rsidP="004C54F2">
      <w:pPr>
        <w:jc w:val="both"/>
        <w:rPr>
          <w:szCs w:val="28"/>
        </w:rPr>
      </w:pPr>
      <w:r>
        <w:rPr>
          <w:b/>
          <w:szCs w:val="28"/>
        </w:rPr>
        <w:t xml:space="preserve">Мета </w:t>
      </w:r>
      <w:r>
        <w:rPr>
          <w:szCs w:val="28"/>
        </w:rPr>
        <w:t>вивченнядисципліни«</w:t>
      </w:r>
      <w:r>
        <w:rPr>
          <w:i/>
          <w:szCs w:val="28"/>
        </w:rPr>
        <w:t>П</w:t>
      </w:r>
      <w:r w:rsidRPr="004C54F2">
        <w:rPr>
          <w:i/>
          <w:szCs w:val="28"/>
        </w:rPr>
        <w:t>риродно-заповідна справа</w:t>
      </w:r>
      <w:r>
        <w:rPr>
          <w:szCs w:val="28"/>
        </w:rPr>
        <w:t xml:space="preserve">» </w:t>
      </w:r>
      <w:r w:rsidRPr="004C54F2">
        <w:rPr>
          <w:szCs w:val="28"/>
        </w:rPr>
        <w:t>це професійна підготовка бакалаврів лісового господарства, які зможуть при необхідності працювати на територіях природно-заповідного фонду, застосування ними знань для наукової діяльності, організації ведення екологічно збалансованого господарювання, лісокористування та його ефективного екологічного контролю</w:t>
      </w:r>
      <w:r>
        <w:rPr>
          <w:szCs w:val="28"/>
        </w:rPr>
        <w:t>:</w:t>
      </w:r>
    </w:p>
    <w:p w:rsidR="002A0A89" w:rsidRDefault="002A0A89" w:rsidP="004C54F2">
      <w:pPr>
        <w:numPr>
          <w:ilvl w:val="0"/>
          <w:numId w:val="1"/>
        </w:numPr>
        <w:ind w:left="0" w:firstLine="709"/>
        <w:jc w:val="both"/>
      </w:pPr>
      <w:r w:rsidRPr="004C54F2">
        <w:rPr>
          <w:b/>
          <w:bCs/>
          <w:color w:val="000000"/>
          <w:szCs w:val="28"/>
          <w:u w:val="single"/>
        </w:rPr>
        <w:t>сф</w:t>
      </w:r>
      <w:r w:rsidRPr="004C54F2">
        <w:rPr>
          <w:b/>
          <w:bCs/>
          <w:color w:val="000000"/>
          <w:szCs w:val="28"/>
          <w:u w:val="single"/>
          <w:lang w:eastAsia="ru-RU"/>
        </w:rPr>
        <w:t>ормувати</w:t>
      </w:r>
      <w:r w:rsidRPr="004C54F2">
        <w:rPr>
          <w:bCs/>
          <w:color w:val="000000"/>
          <w:szCs w:val="28"/>
          <w:lang w:eastAsia="ru-RU"/>
        </w:rPr>
        <w:t xml:space="preserve">надання студентам теоретичних і практичних знань, вироблення у них професійної потреби щодо необхідності покращання екологічного стану країни згідно з конституційним правом населення на чисте довкілля через створення географічно репрезентативної мережі природно-заповідних територій; усвідомлення необхідності переходу на збалансоване співвідношення земель природно-заповідного фонду з іншими категоріями лісових земель і визнання його обов’язковою складовою сталого розвитку держави; закріплення стереотипу пріоритетності збереження біотичного та ландшафтного різноманіття через формування національної екологічної мережі України, уявлення організації системи екологічно моніторингу природоохоронних територій та управління ними, підвищення рівня екологічної та природоохоронної </w:t>
      </w:r>
      <w:r>
        <w:rPr>
          <w:bCs/>
          <w:color w:val="000000"/>
          <w:szCs w:val="28"/>
          <w:lang w:eastAsia="ru-RU"/>
        </w:rPr>
        <w:t>свідомості майбутніх лісівників</w:t>
      </w:r>
      <w:r>
        <w:t>;</w:t>
      </w:r>
    </w:p>
    <w:p w:rsidR="002A0A89" w:rsidRDefault="002A0A89" w:rsidP="004C54F2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</w:rPr>
      </w:pPr>
      <w:r w:rsidRPr="004C54F2">
        <w:rPr>
          <w:b/>
          <w:color w:val="000000"/>
          <w:szCs w:val="28"/>
          <w:u w:val="single"/>
          <w:lang w:eastAsia="ru-RU"/>
        </w:rPr>
        <w:t>виховати</w:t>
      </w:r>
      <w:r>
        <w:rPr>
          <w:bCs/>
          <w:color w:val="000000"/>
          <w:szCs w:val="28"/>
          <w:lang w:eastAsia="ru-RU"/>
        </w:rPr>
        <w:t xml:space="preserve">традицію використання історичного досвіду і методів вирішення гострих ландшафтно-екологічних і соціально-економічних проблем, пов’язаних з </w:t>
      </w:r>
      <w:r>
        <w:t>взаємовідносинами Соціуму і Природи</w:t>
      </w:r>
      <w:r>
        <w:rPr>
          <w:color w:val="000000"/>
          <w:szCs w:val="28"/>
        </w:rPr>
        <w:t>;</w:t>
      </w:r>
    </w:p>
    <w:p w:rsidR="002A0A89" w:rsidRDefault="002A0A89" w:rsidP="004C54F2">
      <w:pPr>
        <w:pStyle w:val="ListParagraph"/>
        <w:numPr>
          <w:ilvl w:val="0"/>
          <w:numId w:val="1"/>
        </w:numPr>
        <w:ind w:left="0" w:firstLine="709"/>
        <w:jc w:val="both"/>
        <w:rPr>
          <w:color w:val="000000"/>
          <w:szCs w:val="28"/>
        </w:rPr>
      </w:pPr>
      <w:r w:rsidRPr="004C54F2">
        <w:rPr>
          <w:b/>
          <w:color w:val="000000"/>
          <w:szCs w:val="28"/>
          <w:u w:val="single"/>
          <w:lang w:eastAsia="ru-RU"/>
        </w:rPr>
        <w:t>розвинути</w:t>
      </w:r>
      <w:r>
        <w:rPr>
          <w:color w:val="000000"/>
          <w:szCs w:val="28"/>
          <w:lang w:eastAsia="ru-RU"/>
        </w:rPr>
        <w:t xml:space="preserve"> інтелектуальні здібності при напрацюванні ноосферно орієнтованої стратегії сталого розвитку стосовно раціонального використання ландшафтного різноманіття (землі), отриманого не в спадок, а запозиченого у нащадків (згідно девізу і глобальної стратегії ООН).</w:t>
      </w:r>
    </w:p>
    <w:p w:rsidR="002A0A89" w:rsidRDefault="002A0A89" w:rsidP="004C54F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Завданням вивчення навчальної дисципліни є формування у фахівців наступних </w:t>
      </w:r>
      <w:r>
        <w:rPr>
          <w:b/>
          <w:color w:val="000000"/>
          <w:szCs w:val="28"/>
        </w:rPr>
        <w:t>компетенцій</w:t>
      </w:r>
      <w:r>
        <w:rPr>
          <w:color w:val="000000"/>
          <w:szCs w:val="28"/>
        </w:rPr>
        <w:t>:</w:t>
      </w:r>
    </w:p>
    <w:p w:rsidR="002A0A89" w:rsidRDefault="002A0A89" w:rsidP="004C54F2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використовувати базові закони ландшафтознавства у професійній діяльності; </w:t>
      </w:r>
    </w:p>
    <w:p w:rsidR="002A0A89" w:rsidRDefault="002A0A89" w:rsidP="008816F8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реалізовувати у професійній діяльності світоглядні, загальнонаукові та конкретно-наукові знання про ландшафти, </w:t>
      </w:r>
    </w:p>
    <w:p w:rsidR="002A0A89" w:rsidRDefault="002A0A89" w:rsidP="008816F8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аналізувати в біоекологічному та технологічному напрямі сучасний комплект методик вивчення ландшафтів, їх ґрунтово-ценотичних компонентів та їх раціонального використання. </w:t>
      </w:r>
    </w:p>
    <w:p w:rsidR="002A0A89" w:rsidRDefault="002A0A89" w:rsidP="008816F8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бути спроможним ставити технологічні, експлуатаційні, еколого-економічні, соціальних та інших задач сталого розвитку ландшафтів; </w:t>
      </w:r>
    </w:p>
    <w:p w:rsidR="002A0A89" w:rsidRDefault="002A0A89" w:rsidP="008816F8">
      <w:pPr>
        <w:numPr>
          <w:ilvl w:val="0"/>
          <w:numId w:val="1"/>
        </w:numPr>
        <w:ind w:left="36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системно вирішувати актуальні завдання із природничого трансформування ландшафтів; </w:t>
      </w:r>
    </w:p>
    <w:p w:rsidR="002A0A89" w:rsidRDefault="002A0A89" w:rsidP="004C54F2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самостійно здійснювати науково-дослідну та виробничу роботу з вирішення проблемних професійних завдань в галузі ПЗС із залученням інноваційних технологій та міжнародного досвіду.</w:t>
      </w:r>
    </w:p>
    <w:p w:rsidR="002A0A89" w:rsidRDefault="002A0A89" w:rsidP="004C54F2">
      <w:pPr>
        <w:jc w:val="both"/>
        <w:rPr>
          <w:bCs/>
          <w:szCs w:val="28"/>
        </w:rPr>
      </w:pPr>
      <w:r>
        <w:rPr>
          <w:bCs/>
          <w:szCs w:val="28"/>
        </w:rPr>
        <w:t xml:space="preserve">Після успішного опанування дисципліни </w:t>
      </w:r>
      <w:r>
        <w:rPr>
          <w:szCs w:val="28"/>
        </w:rPr>
        <w:t>«</w:t>
      </w:r>
      <w:r>
        <w:rPr>
          <w:i/>
          <w:szCs w:val="28"/>
        </w:rPr>
        <w:t>П</w:t>
      </w:r>
      <w:r w:rsidRPr="004C54F2">
        <w:rPr>
          <w:i/>
          <w:szCs w:val="28"/>
        </w:rPr>
        <w:t>риродно-заповідна справа</w:t>
      </w:r>
      <w:r>
        <w:rPr>
          <w:szCs w:val="28"/>
        </w:rPr>
        <w:t xml:space="preserve">» </w:t>
      </w:r>
      <w:r>
        <w:rPr>
          <w:bCs/>
          <w:szCs w:val="28"/>
        </w:rPr>
        <w:t xml:space="preserve">студент повинен </w:t>
      </w:r>
    </w:p>
    <w:p w:rsidR="002A0A89" w:rsidRDefault="002A0A89" w:rsidP="004C54F2">
      <w:pPr>
        <w:jc w:val="both"/>
        <w:rPr>
          <w:bCs/>
          <w:szCs w:val="28"/>
        </w:rPr>
      </w:pPr>
      <w:r w:rsidRPr="004C54F2">
        <w:rPr>
          <w:b/>
          <w:bCs/>
          <w:szCs w:val="28"/>
        </w:rPr>
        <w:t>знати:</w:t>
      </w:r>
      <w:r w:rsidRPr="004C54F2">
        <w:rPr>
          <w:bCs/>
          <w:szCs w:val="28"/>
        </w:rPr>
        <w:t xml:space="preserve"> етапи історичного розвитку природно-заповідної справи; сучасний стан природно-заповідної справи як галузі; міжнародні та національні класифікації природоохоронних територій; механізм резервування природних територій для їх майбутнього заповідання; процедуру створення територій та об’єктів природно-заповідного фонду; систему управління природнозаповідним фондом України; чинне законодавство про природно-заповідний фонд; структурно-функціональну організацію природно-заповідного фонду; сучасну мережу природно-заповідного фонду та структуру екомережі; засоби збереження природно-заповідного фонду; напрями використання природнозаповідного фонду. </w:t>
      </w:r>
    </w:p>
    <w:p w:rsidR="002A0A89" w:rsidRPr="004C54F2" w:rsidRDefault="002A0A89" w:rsidP="004C54F2">
      <w:pPr>
        <w:jc w:val="both"/>
        <w:rPr>
          <w:bCs/>
          <w:szCs w:val="28"/>
        </w:rPr>
      </w:pPr>
      <w:r w:rsidRPr="008F0C89">
        <w:rPr>
          <w:b/>
          <w:bCs/>
          <w:szCs w:val="28"/>
        </w:rPr>
        <w:t>вміти:</w:t>
      </w:r>
      <w:r w:rsidRPr="004C54F2">
        <w:rPr>
          <w:bCs/>
          <w:szCs w:val="28"/>
        </w:rPr>
        <w:t xml:space="preserve"> застосувати знання в професійній та природоохоронній діяльності; визначати наукову цінність біорізноманіття природно-заповідного фонду; обґрунтовувати виділення і створення природно-заповідних територій; володіти методами проектування природно-заповідних територій; встановлювати режими збереження заповідних екосистем; оцінювати вплив антропогенних факторів на заповідні екосистеми; організувати громадський контроль природно-заповідного фонду; діяти у складі служб державної охорони природно-заповідного фонду; проводити найпростіші наукові спостереження в заповідних екосистемах; організовувати еколого-освітню, просвітню та рекреаційну діяльність.  </w:t>
      </w:r>
    </w:p>
    <w:p w:rsidR="002A0A89" w:rsidRDefault="002A0A89" w:rsidP="004C54F2">
      <w:pPr>
        <w:jc w:val="both"/>
      </w:pPr>
      <w:r>
        <w:rPr>
          <w:b/>
          <w:szCs w:val="28"/>
        </w:rPr>
        <w:t xml:space="preserve">володіти </w:t>
      </w:r>
      <w:r>
        <w:rPr>
          <w:szCs w:val="28"/>
        </w:rPr>
        <w:t>навичками екологічно орієнтованого землекористування в конкретних ландшафтно-біокліматичних зонах і регіонах з метою запровадження в практику принципів адаптивно-ландшафтного гармонізованого природокористування згідно екоетичного імперативу</w:t>
      </w:r>
      <w:r>
        <w:rPr>
          <w:b/>
          <w:szCs w:val="28"/>
        </w:rPr>
        <w:t>.</w:t>
      </w:r>
    </w:p>
    <w:p w:rsidR="002A0A89" w:rsidRDefault="002A0A89" w:rsidP="008816F8">
      <w:pPr>
        <w:spacing w:after="200" w:line="276" w:lineRule="auto"/>
        <w:ind w:firstLine="0"/>
      </w:pPr>
    </w:p>
    <w:p w:rsidR="002A0A89" w:rsidRDefault="002A0A89" w:rsidP="008816F8">
      <w:pPr>
        <w:spacing w:after="200" w:line="276" w:lineRule="auto"/>
        <w:ind w:firstLine="0"/>
      </w:pPr>
      <w:r>
        <w:br w:type="page"/>
      </w:r>
    </w:p>
    <w:p w:rsidR="002A0A89" w:rsidRDefault="002A0A89" w:rsidP="008816F8">
      <w:pPr>
        <w:jc w:val="center"/>
        <w:rPr>
          <w:i/>
          <w:sz w:val="24"/>
        </w:rPr>
      </w:pPr>
      <w:r>
        <w:rPr>
          <w:sz w:val="24"/>
        </w:rPr>
        <w:t xml:space="preserve">РОБОЧА ПРОГРАМА ТА ПЛАН з курсу </w:t>
      </w:r>
      <w:r>
        <w:rPr>
          <w:i/>
          <w:sz w:val="24"/>
        </w:rPr>
        <w:t>Ландшафтознавство</w:t>
      </w: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6"/>
        <w:gridCol w:w="1560"/>
        <w:gridCol w:w="1842"/>
        <w:gridCol w:w="1560"/>
      </w:tblGrid>
      <w:tr w:rsidR="002A0A89" w:rsidTr="008816F8">
        <w:trPr>
          <w:trHeight w:val="454"/>
          <w:jc w:val="center"/>
        </w:trPr>
        <w:tc>
          <w:tcPr>
            <w:tcW w:w="2976" w:type="dxa"/>
            <w:vAlign w:val="center"/>
          </w:tcPr>
          <w:p w:rsidR="002A0A89" w:rsidRDefault="002A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2A0A89" w:rsidRDefault="002A0A8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2A0A89" w:rsidRDefault="002A0A8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2A0A89" w:rsidRDefault="002A0A8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2A0A89" w:rsidTr="008816F8">
        <w:trPr>
          <w:trHeight w:val="454"/>
          <w:jc w:val="center"/>
        </w:trPr>
        <w:tc>
          <w:tcPr>
            <w:tcW w:w="2976" w:type="dxa"/>
            <w:vAlign w:val="center"/>
          </w:tcPr>
          <w:p w:rsidR="002A0A89" w:rsidRDefault="002A0A89" w:rsidP="008F0C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560" w:type="dxa"/>
            <w:vAlign w:val="center"/>
          </w:tcPr>
          <w:p w:rsidR="002A0A89" w:rsidRDefault="002A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2A0A89" w:rsidRDefault="002A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2A0A89" w:rsidRDefault="002A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2A0A89" w:rsidRDefault="002A0A89" w:rsidP="008816F8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7975"/>
        <w:gridCol w:w="551"/>
        <w:gridCol w:w="519"/>
      </w:tblGrid>
      <w:tr w:rsidR="002A0A89" w:rsidRPr="008F0C89" w:rsidTr="00242D14">
        <w:tc>
          <w:tcPr>
            <w:tcW w:w="526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№</w:t>
            </w:r>
          </w:p>
        </w:tc>
        <w:tc>
          <w:tcPr>
            <w:tcW w:w="7975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Тема</w:t>
            </w:r>
          </w:p>
        </w:tc>
        <w:tc>
          <w:tcPr>
            <w:tcW w:w="551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Л</w:t>
            </w:r>
          </w:p>
        </w:tc>
        <w:tc>
          <w:tcPr>
            <w:tcW w:w="519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П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1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b/>
                <w:sz w:val="24"/>
                <w:szCs w:val="22"/>
              </w:rPr>
              <w:t xml:space="preserve">Змістовий модуль 1.  Теоретичні основи природно-заповідної справи </w:t>
            </w:r>
            <w:r w:rsidRPr="00242D14">
              <w:rPr>
                <w:sz w:val="24"/>
                <w:szCs w:val="22"/>
              </w:rPr>
              <w:t xml:space="preserve">Тема лекційного заняття1. Сутність природно-заповідної справи. </w:t>
            </w:r>
          </w:p>
        </w:tc>
        <w:tc>
          <w:tcPr>
            <w:tcW w:w="551" w:type="dxa"/>
            <w:vAlign w:val="bottom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 xml:space="preserve">Вступ. Сутність природно-заповідної справи.  Історія природно-заповідної справи. 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2. Історія природно-заповідної справи. </w:t>
            </w:r>
          </w:p>
        </w:tc>
        <w:tc>
          <w:tcPr>
            <w:tcW w:w="551" w:type="dxa"/>
            <w:vAlign w:val="bottom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 xml:space="preserve">Заповідна спадщина природи.  Ідеології й теорії природно-заповідної справи. 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4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3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3. Заповідна спадщина природи.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  <w:highlight w:val="yellow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both"/>
              <w:rPr>
                <w:i/>
                <w:sz w:val="24"/>
                <w:szCs w:val="22"/>
                <w:highlight w:val="yellow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 xml:space="preserve">Класифікації природоохоронних територій. 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4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4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4. Ідеології й теорії природно-заповідної справи.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 xml:space="preserve">Система формування природно-заповідного фонду як основи екологічної мережі. 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3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5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5. Класифікації природоохоронних територій.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 xml:space="preserve">Структурно-функціональна організація  природно-заповідного фонду. 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3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6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6. Класифікації природоохоронних територій. </w:t>
            </w:r>
          </w:p>
        </w:tc>
        <w:tc>
          <w:tcPr>
            <w:tcW w:w="551" w:type="dxa"/>
            <w:vAlign w:val="bottom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Заповідні території Полісся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2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7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b/>
                <w:sz w:val="24"/>
                <w:szCs w:val="22"/>
              </w:rPr>
              <w:t>Змістовий модуль 2. Прикладні основи природно-заповідної справи</w:t>
            </w:r>
            <w:r w:rsidRPr="00242D14">
              <w:rPr>
                <w:sz w:val="24"/>
                <w:szCs w:val="22"/>
              </w:rPr>
              <w:t xml:space="preserve"> Тема лекційного заняття 7. Система формування природно-заповідного фонду як основи екомережі.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Заповідні території Лісостепу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2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8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8. Система формування природно-заповідного фонду як основи екомережі. </w:t>
            </w:r>
          </w:p>
        </w:tc>
        <w:tc>
          <w:tcPr>
            <w:tcW w:w="551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Заповідні території Степу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2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9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9. Система формування природно-заповідного фонду як основи екомережі.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Заповідні території гірських районів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2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10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10. Система формування природно-заповідного фонду як основи екомережі.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9052" w:type="dxa"/>
            <w:gridSpan w:val="3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Побудова схеми екологічної мережі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>4</w:t>
            </w:r>
          </w:p>
        </w:tc>
      </w:tr>
      <w:tr w:rsidR="002A0A89" w:rsidRPr="008F0C89" w:rsidTr="00242D14">
        <w:tc>
          <w:tcPr>
            <w:tcW w:w="526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11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11. Структурно-функціональна організація природнозаповідного фонду.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2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526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12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12. Структурно-функціональна організація природнозаповідного фонду.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3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="002A0A89" w:rsidRPr="008F0C89" w:rsidTr="00242D14">
        <w:tc>
          <w:tcPr>
            <w:tcW w:w="526" w:type="dxa"/>
            <w:vAlign w:val="center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13</w:t>
            </w:r>
          </w:p>
        </w:tc>
        <w:tc>
          <w:tcPr>
            <w:tcW w:w="7975" w:type="dxa"/>
          </w:tcPr>
          <w:p w:rsidR="002A0A89" w:rsidRPr="00242D14" w:rsidRDefault="002A0A89" w:rsidP="00242D14">
            <w:pPr>
              <w:shd w:val="clear" w:color="auto" w:fill="FFFFFF"/>
              <w:spacing w:line="240" w:lineRule="auto"/>
              <w:ind w:firstLine="0"/>
              <w:jc w:val="both"/>
              <w:textAlignment w:val="baseline"/>
              <w:rPr>
                <w:i/>
                <w:sz w:val="24"/>
                <w:szCs w:val="22"/>
              </w:rPr>
            </w:pPr>
            <w:r w:rsidRPr="00242D14">
              <w:rPr>
                <w:sz w:val="24"/>
                <w:szCs w:val="22"/>
              </w:rPr>
              <w:t xml:space="preserve">Тема лекційного заняття 13. Структурно-функціональна організація природнозаповідного фонду. </w:t>
            </w:r>
          </w:p>
        </w:tc>
        <w:tc>
          <w:tcPr>
            <w:tcW w:w="551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right"/>
              <w:rPr>
                <w:i/>
                <w:sz w:val="24"/>
                <w:szCs w:val="22"/>
              </w:rPr>
            </w:pPr>
            <w:r w:rsidRPr="00242D14">
              <w:rPr>
                <w:i/>
                <w:sz w:val="24"/>
                <w:szCs w:val="22"/>
              </w:rPr>
              <w:t>3</w:t>
            </w:r>
          </w:p>
        </w:tc>
        <w:tc>
          <w:tcPr>
            <w:tcW w:w="519" w:type="dxa"/>
          </w:tcPr>
          <w:p w:rsidR="002A0A89" w:rsidRPr="00242D14" w:rsidRDefault="002A0A89" w:rsidP="00242D14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</w:tr>
    </w:tbl>
    <w:p w:rsidR="002A0A89" w:rsidRDefault="002A0A89" w:rsidP="008816F8">
      <w:pPr>
        <w:pStyle w:val="BodyTextIndent2"/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>Примітка</w:t>
      </w:r>
      <w:r>
        <w:rPr>
          <w:sz w:val="22"/>
          <w:szCs w:val="22"/>
        </w:rPr>
        <w:t>. Кількість та тематика рефератів вибирається студентами, виходячи з їх зацікавленості запропонованими темами та порад викладача.</w:t>
      </w:r>
      <w:r>
        <w:rPr>
          <w:sz w:val="22"/>
          <w:szCs w:val="22"/>
        </w:rPr>
        <w:br w:type="page"/>
      </w:r>
    </w:p>
    <w:p w:rsidR="002A0A89" w:rsidRPr="00BF2581" w:rsidRDefault="002A0A89" w:rsidP="008816F8">
      <w:pPr>
        <w:pStyle w:val="BodyTextIndent2"/>
        <w:spacing w:before="240" w:line="360" w:lineRule="auto"/>
        <w:ind w:firstLine="0"/>
        <w:jc w:val="center"/>
        <w:rPr>
          <w:sz w:val="28"/>
          <w:szCs w:val="28"/>
        </w:rPr>
      </w:pPr>
      <w:r w:rsidRPr="00BF2581">
        <w:rPr>
          <w:sz w:val="28"/>
          <w:szCs w:val="28"/>
        </w:rPr>
        <w:t>Список рекомендованої літератури</w:t>
      </w:r>
    </w:p>
    <w:p w:rsidR="002A0A89" w:rsidRDefault="002A0A89" w:rsidP="00BF2581">
      <w:pPr>
        <w:pStyle w:val="BodyTextIndent2"/>
        <w:spacing w:line="360" w:lineRule="auto"/>
        <w:ind w:firstLine="709"/>
        <w:jc w:val="center"/>
        <w:rPr>
          <w:sz w:val="28"/>
          <w:szCs w:val="28"/>
        </w:rPr>
      </w:pPr>
      <w:r w:rsidRPr="00BF2581">
        <w:rPr>
          <w:b/>
          <w:sz w:val="28"/>
          <w:szCs w:val="28"/>
        </w:rPr>
        <w:t>базова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1. Грищенко Ю.М. Основи заповідної справи: Навч. посіб. – Рівне: РДТУ, 2000. – 239 с.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2. Заповідна справа в Україні: Навч. посіб. / За заг. ред. М.Д.Гродзинського, М.П. Стеценка. – К.: Географіка, 2003. – 306 с.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3. Заповідна справа / Товажнянський Л.Л., Солодкий В.Д., Масікевич Ю.Г. та ін. – Харків: НТУ “ХПІ”. – 2002. – 240 с.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4. Ковальчук А.А. Заповідна справа: науково-довідникове видання. – Ужгород: підприємство “Ліра”, 2002. – 312 с.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5. Основи заповідної справи. – К.: Видавн.-поліграф. центр «Київський університет», 2002. – 128 с. 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6. Попович С.Ю. Природно-заповідна справа. Навчальний посібник. – К.: Арістей, 2007. – 480 с. 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7. Солодкий В.Д., Товажнянський Л.Л., Масікевич Ю.Г., Білокінь М.В., Гринь  С.О., Шапорєв В.П., Моісеєв В.Ф. Заповідна справа: Підручник. – Чернівці: Зелена Буковина, 2005. – 288 с.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8. Фурдичко О.І., Сівак В.К., Солодкий В.Д. Заповідна справа в Україні: Підручник. – Чернівці: Зелена Буковина, 2005. – 336 с. </w:t>
      </w:r>
    </w:p>
    <w:p w:rsidR="002A0A89" w:rsidRDefault="002A0A89" w:rsidP="00BF2581">
      <w:pPr>
        <w:pStyle w:val="BodyTextIndent2"/>
        <w:spacing w:line="360" w:lineRule="auto"/>
        <w:ind w:firstLine="709"/>
        <w:jc w:val="center"/>
        <w:rPr>
          <w:sz w:val="28"/>
          <w:szCs w:val="28"/>
        </w:rPr>
      </w:pPr>
      <w:r w:rsidRPr="00BF2581">
        <w:rPr>
          <w:b/>
          <w:sz w:val="28"/>
          <w:szCs w:val="28"/>
        </w:rPr>
        <w:t>допоміжна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1. Горб К.М. Теорія та практика організації території особливої охорони: Навч. посіб. – Дніпропетровськ: ДДУ, 1998. – 56 с. 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2. Куражковский Л.Н. Заповедноедело в СССР. – Ростов: Изд-во Ростов. ун-та, 1977. – 160 с. 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3. Лаптев И.П. Теоретическиеосновыохраныприроды: основысозологии. – Томск: Изд-во Томск. ун-та, 1975. – 277 с. </w:t>
      </w:r>
    </w:p>
    <w:p w:rsidR="002A0A89" w:rsidRPr="00BF2581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>4. Товажнянський Л.Л., Масікевич Ю.Г., Солодкий В.Д та ін. Управління природоохоронною діяльністю. – Харків: НТУ «ХПІ», 2002. – 304 с</w:t>
      </w:r>
    </w:p>
    <w:p w:rsidR="002A0A89" w:rsidRDefault="002A0A89" w:rsidP="00BF2581">
      <w:pPr>
        <w:pStyle w:val="BodyTextIndent2"/>
        <w:spacing w:line="360" w:lineRule="auto"/>
        <w:ind w:firstLine="709"/>
        <w:jc w:val="center"/>
        <w:rPr>
          <w:sz w:val="28"/>
          <w:szCs w:val="28"/>
        </w:rPr>
      </w:pPr>
      <w:r w:rsidRPr="00BF2581">
        <w:rPr>
          <w:b/>
          <w:sz w:val="28"/>
          <w:szCs w:val="28"/>
        </w:rPr>
        <w:t>Інформаційні ресурси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http://www.rada.gov.ua/laws/ − Природоохоронне законодавство України;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http://www.menr.gov.ua/ − Міністерство охорони навколишнього  природного середовища України;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http://unesco.org.ua/ − Національна комісія України у справах ЮНЕСКО; 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http://unesco.org/mab  − Програма ЮНЕСКО «Людина і біосфера» щодо  біосферних резерватів;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http://www.ecnc.nl/doc/lynx/ − Всеєвропейська екологічна мережа;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http://www/panda/org/ − Міжнародний фонд дикої природи  (WWF Internacional);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>www.panda.org/dcpo − Міжнародний фон</w:t>
      </w:r>
      <w:r>
        <w:rPr>
          <w:sz w:val="28"/>
          <w:szCs w:val="28"/>
        </w:rPr>
        <w:t xml:space="preserve">д дикої природи </w:t>
      </w:r>
      <w:r w:rsidRPr="00BF2581">
        <w:rPr>
          <w:sz w:val="28"/>
          <w:szCs w:val="28"/>
        </w:rPr>
        <w:t xml:space="preserve">(WWF Internacional, Дунайсько-Карпатська програма);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 xml:space="preserve">http://whc.unesco.org/heritage.htm − Конвенція про Всесвітню спадщину;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>http://ramsar.org/ − Рамсарська</w:t>
      </w:r>
      <w:r>
        <w:rPr>
          <w:sz w:val="28"/>
          <w:szCs w:val="28"/>
        </w:rPr>
        <w:t xml:space="preserve"> конвенція; www.biiospace.nw.ru</w:t>
      </w:r>
      <w:r w:rsidRPr="00BF2581">
        <w:rPr>
          <w:sz w:val="28"/>
          <w:szCs w:val="28"/>
        </w:rPr>
        <w:t xml:space="preserve">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www.elol.nw.ru/kekz − </w:t>
      </w:r>
      <w:r w:rsidRPr="00BF2581">
        <w:rPr>
          <w:sz w:val="28"/>
          <w:szCs w:val="28"/>
        </w:rPr>
        <w:t xml:space="preserve">Київський еколого-культурний центр; </w:t>
      </w:r>
    </w:p>
    <w:p w:rsidR="002A0A89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>http://www.biodiv.org/default.shtml − Науково-освітній центр збереження біорізноманіття Мінприроди України та НУ «Києво-Могилянська академія»;</w:t>
      </w:r>
    </w:p>
    <w:p w:rsidR="002A0A89" w:rsidRPr="00BF2581" w:rsidRDefault="002A0A89" w:rsidP="00BF2581">
      <w:pPr>
        <w:pStyle w:val="BodyTextIndent2"/>
        <w:spacing w:line="360" w:lineRule="auto"/>
        <w:ind w:firstLine="709"/>
        <w:rPr>
          <w:sz w:val="28"/>
          <w:szCs w:val="28"/>
        </w:rPr>
      </w:pPr>
      <w:r w:rsidRPr="00BF2581">
        <w:rPr>
          <w:sz w:val="28"/>
          <w:szCs w:val="28"/>
        </w:rPr>
        <w:t>www.proforest.org − Міжнародний</w:t>
      </w:r>
      <w:r>
        <w:rPr>
          <w:sz w:val="28"/>
          <w:szCs w:val="28"/>
        </w:rPr>
        <w:t xml:space="preserve"> методичний посібник з проблем </w:t>
      </w:r>
      <w:r w:rsidRPr="00BF2581">
        <w:rPr>
          <w:sz w:val="28"/>
          <w:szCs w:val="28"/>
        </w:rPr>
        <w:t>збереження особливо цінних лісів.</w:t>
      </w:r>
    </w:p>
    <w:sectPr w:rsidR="002A0A89" w:rsidRPr="00BF2581" w:rsidSect="00B1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D27"/>
    <w:rsid w:val="00017D27"/>
    <w:rsid w:val="000E5577"/>
    <w:rsid w:val="00242D14"/>
    <w:rsid w:val="00251028"/>
    <w:rsid w:val="002A0A89"/>
    <w:rsid w:val="00417428"/>
    <w:rsid w:val="004C54F2"/>
    <w:rsid w:val="00567C6F"/>
    <w:rsid w:val="007E726A"/>
    <w:rsid w:val="008468E4"/>
    <w:rsid w:val="008816F8"/>
    <w:rsid w:val="008F0C89"/>
    <w:rsid w:val="009D1197"/>
    <w:rsid w:val="00B10986"/>
    <w:rsid w:val="00B95ED3"/>
    <w:rsid w:val="00BF2581"/>
    <w:rsid w:val="00DD69D7"/>
    <w:rsid w:val="00FB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F8"/>
    <w:pPr>
      <w:spacing w:line="360" w:lineRule="auto"/>
      <w:ind w:firstLine="709"/>
    </w:pPr>
    <w:rPr>
      <w:rFonts w:eastAsia="Times New Roman"/>
      <w:sz w:val="28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8816F8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816F8"/>
    <w:rPr>
      <w:rFonts w:eastAsia="Times New Roman" w:cs="Times New Roman"/>
      <w:color w:val="auto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8816F8"/>
    <w:pPr>
      <w:ind w:left="720"/>
      <w:contextualSpacing/>
    </w:pPr>
  </w:style>
  <w:style w:type="paragraph" w:customStyle="1" w:styleId="FR2">
    <w:name w:val="FR2"/>
    <w:uiPriority w:val="99"/>
    <w:rsid w:val="008816F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table" w:styleId="TableGrid">
    <w:name w:val="Table Grid"/>
    <w:basedOn w:val="TableNormal"/>
    <w:uiPriority w:val="99"/>
    <w:rsid w:val="008816F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8816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9</Pages>
  <Words>1562</Words>
  <Characters>8910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Bulat</dc:creator>
  <cp:keywords/>
  <dc:description/>
  <cp:lastModifiedBy>Нортман</cp:lastModifiedBy>
  <cp:revision>9</cp:revision>
  <dcterms:created xsi:type="dcterms:W3CDTF">2017-09-30T17:44:00Z</dcterms:created>
  <dcterms:modified xsi:type="dcterms:W3CDTF">2017-11-03T17:37:00Z</dcterms:modified>
</cp:coreProperties>
</file>